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3565B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AL-FARABI KAZAKH NATIONAL UNIVERSITY</w:t>
      </w:r>
    </w:p>
    <w:p w14:paraId="5794BBF2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International Relations Department</w:t>
      </w:r>
    </w:p>
    <w:p w14:paraId="7FFB196A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Chair of Diplomatic Translation</w:t>
      </w:r>
    </w:p>
    <w:p w14:paraId="5F0AE3ED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5545E">
        <w:rPr>
          <w:rFonts w:ascii="Times New Roman" w:hAnsi="Times New Roman" w:cs="Times New Roman"/>
          <w:b/>
          <w:bCs/>
          <w:lang w:val="en-US"/>
        </w:rPr>
        <w:t>Translation business in the field of international and legal relations</w:t>
      </w:r>
    </w:p>
    <w:p w14:paraId="3FD6F502" w14:textId="4A291D56" w:rsidR="00C5545E" w:rsidRPr="00C5545E" w:rsidRDefault="00C5545E" w:rsidP="00C5545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5545E">
        <w:rPr>
          <w:rFonts w:ascii="Times New Roman" w:hAnsi="Times New Roman" w:cs="Times New Roman"/>
          <w:b/>
          <w:bCs/>
          <w:lang w:val="en-US"/>
        </w:rPr>
        <w:t>“</w:t>
      </w:r>
      <w:r>
        <w:rPr>
          <w:rFonts w:ascii="Times New Roman" w:hAnsi="Times New Roman" w:cs="Times New Roman"/>
          <w:b/>
          <w:bCs/>
          <w:lang w:val="en-US"/>
        </w:rPr>
        <w:t xml:space="preserve">Practice of Simultaneous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 xml:space="preserve">Interpreting </w:t>
      </w:r>
      <w:r w:rsidRPr="00C5545E">
        <w:rPr>
          <w:rFonts w:ascii="Times New Roman" w:hAnsi="Times New Roman" w:cs="Times New Roman"/>
          <w:b/>
          <w:bCs/>
          <w:lang w:val="en-US"/>
        </w:rPr>
        <w:t>”</w:t>
      </w:r>
      <w:proofErr w:type="gramEnd"/>
    </w:p>
    <w:p w14:paraId="34821582" w14:textId="1193F3DD" w:rsidR="00C5545E" w:rsidRDefault="00C5545E" w:rsidP="00C5545E">
      <w:pPr>
        <w:jc w:val="center"/>
        <w:rPr>
          <w:rFonts w:ascii="Times New Roman" w:hAnsi="Times New Roman" w:cs="Times New Roman"/>
          <w:lang w:val="en-US"/>
        </w:rPr>
      </w:pPr>
      <w:r w:rsidRPr="00C5545E">
        <w:rPr>
          <w:rFonts w:ascii="Times New Roman" w:hAnsi="Times New Roman" w:cs="Times New Roman"/>
          <w:lang w:val="en-US"/>
        </w:rPr>
        <w:t>202</w:t>
      </w:r>
      <w:r>
        <w:rPr>
          <w:rFonts w:ascii="Times New Roman" w:hAnsi="Times New Roman" w:cs="Times New Roman"/>
          <w:lang w:val="en-US"/>
        </w:rPr>
        <w:t>4</w:t>
      </w:r>
      <w:r w:rsidRPr="00C5545E">
        <w:rPr>
          <w:rFonts w:ascii="Times New Roman" w:hAnsi="Times New Roman" w:cs="Times New Roman"/>
          <w:lang w:val="en-US"/>
        </w:rPr>
        <w:t>-202</w:t>
      </w:r>
      <w:r>
        <w:rPr>
          <w:rFonts w:ascii="Times New Roman" w:hAnsi="Times New Roman" w:cs="Times New Roman"/>
          <w:lang w:val="en-US"/>
        </w:rPr>
        <w:t>5</w:t>
      </w:r>
      <w:r w:rsidRPr="00C5545E">
        <w:rPr>
          <w:rFonts w:ascii="Times New Roman" w:hAnsi="Times New Roman" w:cs="Times New Roman"/>
          <w:lang w:val="en-US"/>
        </w:rPr>
        <w:t xml:space="preserve"> academic year fall semester</w:t>
      </w:r>
    </w:p>
    <w:p w14:paraId="7E0B7B15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lang w:val="en-US"/>
        </w:rPr>
      </w:pPr>
    </w:p>
    <w:p w14:paraId="7D7FF683" w14:textId="650E67B1" w:rsidR="00C5545E" w:rsidRDefault="00C5545E" w:rsidP="00C5545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C5545E">
        <w:rPr>
          <w:rFonts w:ascii="Times New Roman" w:hAnsi="Times New Roman" w:cs="Times New Roman"/>
          <w:b/>
          <w:bCs/>
          <w:lang w:val="en-US"/>
        </w:rPr>
        <w:t xml:space="preserve">Lecture </w:t>
      </w:r>
      <w:r w:rsidR="001A45E9">
        <w:rPr>
          <w:rFonts w:ascii="Times New Roman" w:hAnsi="Times New Roman" w:cs="Times New Roman"/>
          <w:b/>
          <w:bCs/>
          <w:lang w:val="en-US"/>
        </w:rPr>
        <w:t>14</w:t>
      </w:r>
    </w:p>
    <w:p w14:paraId="4273E80E" w14:textId="77777777" w:rsidR="00C5545E" w:rsidRPr="00C5545E" w:rsidRDefault="00C5545E" w:rsidP="00C5545E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92174CE" w14:textId="5C3DC098" w:rsidR="00BF3792" w:rsidRDefault="001A45E9" w:rsidP="00F606AE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Note taking </w:t>
      </w:r>
    </w:p>
    <w:p w14:paraId="6736A06D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Although experienced interpreters tend to give fewer credits to note-taking, it won’t be the same case for beginners.</w:t>
      </w:r>
    </w:p>
    <w:p w14:paraId="35B56CF6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The former have sufficient practice over note-taking and interpreting for years, hence, they’re concerned more about what they’re not good at. This is how they can get better and better at their job.</w:t>
      </w:r>
    </w:p>
    <w:p w14:paraId="0C21DA69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However, beginners still lack practice in note-taking, so they certainly should pay extra attention to it.</w:t>
      </w:r>
    </w:p>
    <w:p w14:paraId="09C494BC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Other than lacking enough practice, which is not decided by beginner interpreters themselves, why else should they take effective notes?</w:t>
      </w:r>
    </w:p>
    <w:p w14:paraId="558AB8AD" w14:textId="77777777" w:rsid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Well, mainly because: note-taking can reduce stress, assist short-term memory and facilitate logical delivery of information.</w:t>
      </w:r>
    </w:p>
    <w:p w14:paraId="6E6D09F3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Even the most experienced interpreters would feel stressed at the beginning of a conference, considering the possible unknown factors they’re about to cope with: new terms, speakers’ accents, technical issues, etc.</w:t>
      </w:r>
    </w:p>
    <w:p w14:paraId="6823B2ED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The more unknown factors out there, the more stressful they’ll become.</w:t>
      </w:r>
    </w:p>
    <w:p w14:paraId="5B1318A7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Consecutive interpreting sometimes can be so intensive that even the slightest cough or a sneeze can lead to interpreters’ loss of information.</w:t>
      </w:r>
    </w:p>
    <w:p w14:paraId="06A59690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Despite that there are many other ways to de-stress or get prepared beforehand, notes are all they have on-site.</w:t>
      </w:r>
    </w:p>
    <w:p w14:paraId="198DC843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With notes by hand, at least they can get some hints and manage to deliver most of the speech.</w:t>
      </w:r>
    </w:p>
    <w:p w14:paraId="6F4883C9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/>
          <w:bCs/>
        </w:rPr>
      </w:pPr>
      <w:r w:rsidRPr="001A45E9">
        <w:rPr>
          <w:rFonts w:ascii="Times New Roman" w:hAnsi="Times New Roman" w:cs="Times New Roman"/>
          <w:b/>
          <w:bCs/>
        </w:rPr>
        <w:lastRenderedPageBreak/>
        <w:t>2. Note-taking can assist short-term memory</w:t>
      </w:r>
    </w:p>
    <w:p w14:paraId="4BF4A0DE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During consecutive interpreting, information is mostly processed and retained as short-term memory, or working memory.</w:t>
      </w:r>
    </w:p>
    <w:p w14:paraId="02CC3F3E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  <w:r w:rsidRPr="001A45E9">
        <w:rPr>
          <w:rFonts w:ascii="Times New Roman" w:hAnsi="Times New Roman" w:cs="Times New Roman"/>
          <w:bCs/>
        </w:rPr>
        <w:t>However essential it is, short-term memory is far from enough when required to process a certain amount of information within a limited time.</w:t>
      </w:r>
    </w:p>
    <w:p w14:paraId="5AEBAF2B" w14:textId="77777777" w:rsidR="001A45E9" w:rsidRPr="001A45E9" w:rsidRDefault="001A45E9" w:rsidP="001A45E9">
      <w:pPr>
        <w:jc w:val="both"/>
        <w:rPr>
          <w:rFonts w:ascii="Times New Roman" w:hAnsi="Times New Roman" w:cs="Times New Roman"/>
          <w:bCs/>
        </w:rPr>
      </w:pPr>
    </w:p>
    <w:p w14:paraId="11BBFD57" w14:textId="77777777" w:rsidR="001A45E9" w:rsidRPr="001A45E9" w:rsidRDefault="001A45E9" w:rsidP="00F606AE">
      <w:pPr>
        <w:jc w:val="both"/>
        <w:rPr>
          <w:rFonts w:ascii="Times New Roman" w:hAnsi="Times New Roman" w:cs="Times New Roman"/>
          <w:bCs/>
        </w:rPr>
      </w:pPr>
    </w:p>
    <w:p w14:paraId="42C35FBB" w14:textId="77777777" w:rsidR="00C5545E" w:rsidRPr="00C5545E" w:rsidRDefault="00C5545E" w:rsidP="00C5545E">
      <w:p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  <w:b/>
          <w:bCs/>
        </w:rPr>
        <w:t>REFERENCES</w:t>
      </w:r>
    </w:p>
    <w:p w14:paraId="5C3C5DD3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Arutyunova, N. D. «Diskurs [Discourse].» </w:t>
      </w:r>
      <w:r w:rsidRPr="00C5545E">
        <w:rPr>
          <w:rFonts w:ascii="Times New Roman" w:hAnsi="Times New Roman" w:cs="Times New Roman"/>
          <w:i/>
          <w:iCs/>
        </w:rPr>
        <w:t>Lingvisticheskiy entsiklopedicheskiy slovar’</w:t>
      </w:r>
      <w:r w:rsidRPr="00C5545E">
        <w:rPr>
          <w:rFonts w:ascii="Times New Roman" w:hAnsi="Times New Roman" w:cs="Times New Roman"/>
        </w:rPr>
        <w:t>, gl. red. V. N. Yartseva (1990): 136-137 (In Russ).</w:t>
      </w:r>
    </w:p>
    <w:p w14:paraId="12E86024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Deyk T. A. van. «Analiz novostey kak diskursa [Analysis of news as a discourse].» </w:t>
      </w:r>
      <w:r w:rsidRPr="00C5545E">
        <w:rPr>
          <w:rFonts w:ascii="Times New Roman" w:hAnsi="Times New Roman" w:cs="Times New Roman"/>
          <w:i/>
          <w:iCs/>
        </w:rPr>
        <w:t>Yazyk. Poznaniye. Kommunikatsiya</w:t>
      </w:r>
      <w:r w:rsidRPr="00C5545E">
        <w:rPr>
          <w:rFonts w:ascii="Times New Roman" w:hAnsi="Times New Roman" w:cs="Times New Roman"/>
        </w:rPr>
        <w:t> (2000): 111-160 (In Russ).</w:t>
      </w:r>
    </w:p>
    <w:p w14:paraId="77BCFB8C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Vinogradov, V. V. «Itogi obsuzhdeniya voprosov stilistiki [Results of discussion of questions of stylistics].» </w:t>
      </w:r>
      <w:r w:rsidRPr="00C5545E">
        <w:rPr>
          <w:rFonts w:ascii="Times New Roman" w:hAnsi="Times New Roman" w:cs="Times New Roman"/>
          <w:i/>
          <w:iCs/>
        </w:rPr>
        <w:t>Voprosy yazykoznaniya</w:t>
      </w:r>
      <w:r w:rsidRPr="00C5545E">
        <w:rPr>
          <w:rFonts w:ascii="Times New Roman" w:hAnsi="Times New Roman" w:cs="Times New Roman"/>
        </w:rPr>
        <w:t> 1 (1955): 60-87 (In Russ).</w:t>
      </w:r>
    </w:p>
    <w:p w14:paraId="280B2C16" w14:textId="77777777" w:rsidR="00C5545E" w:rsidRPr="00C5545E" w:rsidRDefault="00C5545E" w:rsidP="00C5545E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545E">
        <w:rPr>
          <w:rFonts w:ascii="Times New Roman" w:hAnsi="Times New Roman" w:cs="Times New Roman"/>
        </w:rPr>
        <w:t>Gayda, S. «Aktual’nyye zadachi stilistiki [Actual problems of stylistics].» </w:t>
      </w:r>
      <w:r w:rsidRPr="00C5545E">
        <w:rPr>
          <w:rFonts w:ascii="Times New Roman" w:hAnsi="Times New Roman" w:cs="Times New Roman"/>
          <w:i/>
          <w:iCs/>
        </w:rPr>
        <w:t>Aktual’nyye problemy stilistiki</w:t>
      </w:r>
      <w:r w:rsidRPr="00C5545E">
        <w:rPr>
          <w:rFonts w:ascii="Times New Roman" w:hAnsi="Times New Roman" w:cs="Times New Roman"/>
        </w:rPr>
        <w:t> 1 (2015): 11-21 (In Russ).</w:t>
      </w:r>
    </w:p>
    <w:p w14:paraId="3B72BB23" w14:textId="77777777" w:rsidR="00C5545E" w:rsidRPr="00C5545E" w:rsidRDefault="00C5545E" w:rsidP="00C5545E">
      <w:pPr>
        <w:jc w:val="both"/>
        <w:rPr>
          <w:rFonts w:ascii="Times New Roman" w:hAnsi="Times New Roman" w:cs="Times New Roman"/>
        </w:rPr>
      </w:pPr>
    </w:p>
    <w:sectPr w:rsidR="00C5545E" w:rsidRPr="00C554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4402F"/>
    <w:multiLevelType w:val="multilevel"/>
    <w:tmpl w:val="1240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308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9A"/>
    <w:rsid w:val="001A45E9"/>
    <w:rsid w:val="002A599C"/>
    <w:rsid w:val="008A539A"/>
    <w:rsid w:val="00B505AC"/>
    <w:rsid w:val="00BF3792"/>
    <w:rsid w:val="00C5545E"/>
    <w:rsid w:val="00F6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C95CEB"/>
  <w15:chartTrackingRefBased/>
  <w15:docId w15:val="{73FE2A59-55FE-BE45-B40B-A0D95B0A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7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7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3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3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Жансая</dc:creator>
  <cp:keywords/>
  <dc:description/>
  <cp:lastModifiedBy>Бекова Жансая</cp:lastModifiedBy>
  <cp:revision>6</cp:revision>
  <dcterms:created xsi:type="dcterms:W3CDTF">2024-10-04T01:13:00Z</dcterms:created>
  <dcterms:modified xsi:type="dcterms:W3CDTF">2024-10-04T02:28:00Z</dcterms:modified>
</cp:coreProperties>
</file>